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C4131" w14:textId="77777777" w:rsidR="006642C0" w:rsidRDefault="006642C0" w:rsidP="006642C0">
      <w:pPr>
        <w:jc w:val="center"/>
        <w:rPr>
          <w:rFonts w:asciiTheme="majorHAnsi" w:hAnsiTheme="majorHAnsi"/>
          <w:sz w:val="96"/>
          <w:szCs w:val="96"/>
        </w:rPr>
      </w:pPr>
    </w:p>
    <w:p w14:paraId="489DE0EC" w14:textId="77777777" w:rsidR="006642C0" w:rsidRDefault="006642C0" w:rsidP="006642C0">
      <w:pPr>
        <w:jc w:val="center"/>
        <w:rPr>
          <w:rFonts w:asciiTheme="majorHAnsi" w:hAnsiTheme="majorHAnsi"/>
          <w:sz w:val="96"/>
          <w:szCs w:val="96"/>
        </w:rPr>
      </w:pPr>
    </w:p>
    <w:p w14:paraId="6BCA9BB1" w14:textId="77777777" w:rsidR="006642C0" w:rsidRDefault="006642C0" w:rsidP="006642C0">
      <w:pPr>
        <w:jc w:val="center"/>
        <w:rPr>
          <w:rFonts w:asciiTheme="majorHAnsi" w:hAnsiTheme="majorHAnsi"/>
          <w:sz w:val="96"/>
          <w:szCs w:val="96"/>
        </w:rPr>
      </w:pPr>
    </w:p>
    <w:p w14:paraId="56C3CCF6" w14:textId="77777777" w:rsidR="006642C0" w:rsidRPr="006642C0" w:rsidRDefault="006642C0" w:rsidP="006642C0">
      <w:pPr>
        <w:jc w:val="center"/>
        <w:rPr>
          <w:rFonts w:asciiTheme="majorHAnsi" w:hAnsiTheme="majorHAnsi"/>
          <w:sz w:val="88"/>
          <w:szCs w:val="88"/>
        </w:rPr>
      </w:pPr>
      <w:r w:rsidRPr="006642C0">
        <w:rPr>
          <w:rFonts w:asciiTheme="majorHAnsi" w:hAnsiTheme="majorHAnsi"/>
          <w:sz w:val="88"/>
          <w:szCs w:val="88"/>
        </w:rPr>
        <w:t>Årsberetning</w:t>
      </w:r>
    </w:p>
    <w:p w14:paraId="309AD65B" w14:textId="77777777" w:rsidR="006642C0" w:rsidRPr="006642C0" w:rsidRDefault="006642C0" w:rsidP="006642C0">
      <w:pPr>
        <w:jc w:val="center"/>
        <w:rPr>
          <w:rFonts w:asciiTheme="majorHAnsi" w:hAnsiTheme="majorHAnsi"/>
          <w:sz w:val="88"/>
          <w:szCs w:val="88"/>
        </w:rPr>
      </w:pPr>
      <w:r w:rsidRPr="006642C0">
        <w:rPr>
          <w:rFonts w:asciiTheme="majorHAnsi" w:hAnsiTheme="majorHAnsi"/>
          <w:sz w:val="88"/>
          <w:szCs w:val="88"/>
        </w:rPr>
        <w:t>for</w:t>
      </w:r>
    </w:p>
    <w:p w14:paraId="3F1E247F" w14:textId="77777777" w:rsidR="006642C0" w:rsidRPr="006642C0" w:rsidRDefault="006642C0" w:rsidP="006642C0">
      <w:pPr>
        <w:jc w:val="center"/>
        <w:rPr>
          <w:rFonts w:asciiTheme="majorHAnsi" w:hAnsiTheme="majorHAnsi"/>
          <w:sz w:val="88"/>
          <w:szCs w:val="88"/>
        </w:rPr>
      </w:pPr>
      <w:proofErr w:type="spellStart"/>
      <w:r w:rsidRPr="006642C0">
        <w:rPr>
          <w:rFonts w:asciiTheme="majorHAnsi" w:hAnsiTheme="majorHAnsi"/>
          <w:sz w:val="88"/>
          <w:szCs w:val="88"/>
        </w:rPr>
        <w:t>Varegg</w:t>
      </w:r>
      <w:proofErr w:type="spellEnd"/>
      <w:r w:rsidRPr="006642C0">
        <w:rPr>
          <w:rFonts w:asciiTheme="majorHAnsi" w:hAnsiTheme="majorHAnsi"/>
          <w:sz w:val="88"/>
          <w:szCs w:val="88"/>
        </w:rPr>
        <w:t xml:space="preserve"> Allianseidrettslag</w:t>
      </w:r>
    </w:p>
    <w:p w14:paraId="026AE1E6" w14:textId="73ED8D78" w:rsidR="006642C0" w:rsidRPr="006642C0" w:rsidRDefault="00AE4DB4" w:rsidP="006642C0">
      <w:pPr>
        <w:jc w:val="center"/>
        <w:rPr>
          <w:rFonts w:asciiTheme="majorHAnsi" w:hAnsiTheme="majorHAnsi"/>
          <w:sz w:val="88"/>
          <w:szCs w:val="88"/>
        </w:rPr>
      </w:pPr>
      <w:r>
        <w:rPr>
          <w:rFonts w:asciiTheme="majorHAnsi" w:hAnsiTheme="majorHAnsi"/>
          <w:sz w:val="88"/>
          <w:szCs w:val="88"/>
        </w:rPr>
        <w:t>2015</w:t>
      </w:r>
    </w:p>
    <w:p w14:paraId="5968EC26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29386578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73997A24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61EFB734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4454371B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6DD2F241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50A49396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54BEB197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2AFCE5D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1D8C9DD4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68F91E7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CDD1420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0859D4DD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7947CF77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52EEF660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46E9B51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12492F1F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1CA170AF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786CBACB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7E46FA0C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03F3ABC1" w14:textId="77777777" w:rsidR="006642C0" w:rsidRDefault="006642C0" w:rsidP="006642C0">
      <w:pPr>
        <w:jc w:val="center"/>
        <w:rPr>
          <w:rFonts w:asciiTheme="majorHAnsi" w:hAnsiTheme="majorHAnsi"/>
        </w:rPr>
      </w:pPr>
    </w:p>
    <w:p w14:paraId="3610B54D" w14:textId="1BD6F5DE" w:rsidR="006642C0" w:rsidRPr="006642C0" w:rsidRDefault="008A113D" w:rsidP="006642C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Årsmøtet </w:t>
      </w:r>
      <w:r w:rsidR="00246E77">
        <w:rPr>
          <w:rFonts w:asciiTheme="majorHAnsi" w:hAnsiTheme="majorHAnsi"/>
          <w:b/>
          <w:sz w:val="28"/>
          <w:szCs w:val="28"/>
        </w:rPr>
        <w:t>for 2014</w:t>
      </w:r>
    </w:p>
    <w:p w14:paraId="3A080890" w14:textId="77777777" w:rsidR="006642C0" w:rsidRDefault="006642C0" w:rsidP="006642C0">
      <w:pPr>
        <w:rPr>
          <w:rFonts w:asciiTheme="majorHAnsi" w:hAnsiTheme="majorHAnsi"/>
        </w:rPr>
      </w:pPr>
    </w:p>
    <w:p w14:paraId="613D61FD" w14:textId="1A28C8B1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Årsmøtet </w:t>
      </w:r>
      <w:r w:rsidR="00246E77">
        <w:rPr>
          <w:rFonts w:asciiTheme="majorHAnsi" w:hAnsiTheme="majorHAnsi"/>
        </w:rPr>
        <w:t xml:space="preserve">for 2014 </w:t>
      </w:r>
      <w:r>
        <w:rPr>
          <w:rFonts w:asciiTheme="majorHAnsi" w:hAnsiTheme="majorHAnsi"/>
        </w:rPr>
        <w:t xml:space="preserve">for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Allianseidrettslag, samt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 og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Fleridrett</w:t>
      </w:r>
      <w:proofErr w:type="spellEnd"/>
      <w:r>
        <w:rPr>
          <w:rFonts w:asciiTheme="majorHAnsi" w:hAnsiTheme="majorHAnsi"/>
        </w:rPr>
        <w:t xml:space="preserve"> ble avholdt </w:t>
      </w:r>
      <w:r w:rsidR="008A113D">
        <w:rPr>
          <w:rFonts w:asciiTheme="majorHAnsi" w:hAnsiTheme="majorHAnsi"/>
        </w:rPr>
        <w:t>26.3.2015</w:t>
      </w:r>
      <w:r w:rsidR="00246E77">
        <w:rPr>
          <w:rFonts w:asciiTheme="majorHAnsi" w:hAnsiTheme="majorHAnsi"/>
        </w:rPr>
        <w:t xml:space="preserve"> i Badstuen</w:t>
      </w:r>
      <w:r w:rsidR="008A113D">
        <w:rPr>
          <w:rFonts w:asciiTheme="majorHAnsi" w:hAnsiTheme="majorHAnsi"/>
        </w:rPr>
        <w:t>. Regnskapene</w:t>
      </w:r>
      <w:r>
        <w:rPr>
          <w:rFonts w:asciiTheme="majorHAnsi" w:hAnsiTheme="majorHAnsi"/>
        </w:rPr>
        <w:t xml:space="preserve"> for Allianse og </w:t>
      </w:r>
      <w:proofErr w:type="spellStart"/>
      <w:r>
        <w:rPr>
          <w:rFonts w:asciiTheme="majorHAnsi" w:hAnsiTheme="majorHAnsi"/>
        </w:rPr>
        <w:t>Fleridrett</w:t>
      </w:r>
      <w:proofErr w:type="spellEnd"/>
      <w:r>
        <w:rPr>
          <w:rFonts w:asciiTheme="majorHAnsi" w:hAnsiTheme="majorHAnsi"/>
        </w:rPr>
        <w:t xml:space="preserve"> va</w:t>
      </w:r>
      <w:r w:rsidR="008A113D">
        <w:rPr>
          <w:rFonts w:asciiTheme="majorHAnsi" w:hAnsiTheme="majorHAnsi"/>
        </w:rPr>
        <w:t xml:space="preserve">r revidert </w:t>
      </w:r>
      <w:r>
        <w:rPr>
          <w:rFonts w:asciiTheme="majorHAnsi" w:hAnsiTheme="majorHAnsi"/>
        </w:rPr>
        <w:t xml:space="preserve">og det var ingen bemerkninger i revisjonsberetningene. </w:t>
      </w:r>
      <w:r w:rsidR="00945910">
        <w:rPr>
          <w:rFonts w:asciiTheme="majorHAnsi" w:hAnsiTheme="majorHAnsi"/>
        </w:rPr>
        <w:t xml:space="preserve">Fotball sine regnskaper ble revisorgodkjent 22.6.2015 etter ekstraordinært årsmøte. </w:t>
      </w:r>
      <w:r>
        <w:rPr>
          <w:rFonts w:asciiTheme="majorHAnsi" w:hAnsiTheme="majorHAnsi"/>
        </w:rPr>
        <w:t>Regnskapene ble godkjent av årsmøtet.</w:t>
      </w:r>
    </w:p>
    <w:p w14:paraId="06ECE267" w14:textId="77777777" w:rsidR="006642C0" w:rsidRDefault="006642C0" w:rsidP="006642C0">
      <w:pPr>
        <w:rPr>
          <w:rFonts w:asciiTheme="majorHAnsi" w:hAnsiTheme="majorHAnsi"/>
        </w:rPr>
      </w:pPr>
    </w:p>
    <w:p w14:paraId="48B641D7" w14:textId="77777777" w:rsidR="006642C0" w:rsidRPr="006642C0" w:rsidRDefault="006642C0" w:rsidP="006642C0">
      <w:pPr>
        <w:rPr>
          <w:rFonts w:asciiTheme="majorHAnsi" w:hAnsiTheme="majorHAnsi"/>
          <w:b/>
          <w:sz w:val="28"/>
          <w:szCs w:val="28"/>
        </w:rPr>
      </w:pPr>
      <w:r w:rsidRPr="006642C0">
        <w:rPr>
          <w:rFonts w:asciiTheme="majorHAnsi" w:hAnsiTheme="majorHAnsi"/>
          <w:b/>
          <w:sz w:val="28"/>
          <w:szCs w:val="28"/>
        </w:rPr>
        <w:t>Styret</w:t>
      </w:r>
    </w:p>
    <w:p w14:paraId="1308A655" w14:textId="77777777" w:rsidR="006642C0" w:rsidRDefault="006642C0" w:rsidP="006642C0">
      <w:pPr>
        <w:rPr>
          <w:rFonts w:asciiTheme="majorHAnsi" w:hAnsiTheme="majorHAnsi"/>
        </w:rPr>
      </w:pPr>
    </w:p>
    <w:p w14:paraId="4DE1BA75" w14:textId="740C2668" w:rsidR="006642C0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ble på </w:t>
      </w:r>
      <w:r w:rsidR="00246E77">
        <w:rPr>
          <w:rFonts w:asciiTheme="majorHAnsi" w:hAnsiTheme="majorHAnsi"/>
        </w:rPr>
        <w:t>nevnte årsmøte</w:t>
      </w:r>
      <w:r>
        <w:rPr>
          <w:rFonts w:asciiTheme="majorHAnsi" w:hAnsiTheme="majorHAnsi"/>
        </w:rPr>
        <w:t xml:space="preserve"> besluttet å utvide styret med faste medlemmer fra Hyttestyret og Badstuutvalget. </w:t>
      </w:r>
      <w:r w:rsidR="006642C0">
        <w:rPr>
          <w:rFonts w:asciiTheme="majorHAnsi" w:hAnsiTheme="majorHAnsi"/>
        </w:rPr>
        <w:t xml:space="preserve">Styret i </w:t>
      </w:r>
      <w:proofErr w:type="spellStart"/>
      <w:r w:rsidR="006642C0">
        <w:rPr>
          <w:rFonts w:asciiTheme="majorHAnsi" w:hAnsiTheme="majorHAnsi"/>
        </w:rPr>
        <w:t>Varegg</w:t>
      </w:r>
      <w:proofErr w:type="spellEnd"/>
      <w:r w:rsidR="006642C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Allianseidrettslag bestod i 2015</w:t>
      </w:r>
      <w:r w:rsidR="006642C0">
        <w:rPr>
          <w:rFonts w:asciiTheme="majorHAnsi" w:hAnsiTheme="majorHAnsi"/>
        </w:rPr>
        <w:t xml:space="preserve"> av:</w:t>
      </w:r>
    </w:p>
    <w:p w14:paraId="67BB0174" w14:textId="77777777" w:rsidR="006642C0" w:rsidRDefault="006642C0" w:rsidP="006642C0">
      <w:pPr>
        <w:rPr>
          <w:rFonts w:asciiTheme="majorHAnsi" w:hAnsiTheme="majorHAnsi"/>
        </w:rPr>
      </w:pPr>
    </w:p>
    <w:p w14:paraId="0C33AF03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Leder: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642C0">
        <w:rPr>
          <w:rFonts w:asciiTheme="majorHAnsi" w:hAnsiTheme="majorHAnsi"/>
        </w:rPr>
        <w:t>Trond Erik Birkeland</w:t>
      </w:r>
    </w:p>
    <w:p w14:paraId="35CDC0D6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Nestleder:</w:t>
      </w:r>
      <w:r>
        <w:rPr>
          <w:rFonts w:asciiTheme="majorHAnsi" w:hAnsiTheme="majorHAnsi"/>
        </w:rPr>
        <w:tab/>
        <w:t>Børge Alvheim</w:t>
      </w:r>
    </w:p>
    <w:p w14:paraId="316B94CE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Kasserer:</w:t>
      </w:r>
      <w:r>
        <w:rPr>
          <w:rFonts w:asciiTheme="majorHAnsi" w:hAnsiTheme="majorHAnsi"/>
        </w:rPr>
        <w:tab/>
        <w:t>Astrid Oline Ervik</w:t>
      </w:r>
    </w:p>
    <w:p w14:paraId="07386C1F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Sekretær:</w:t>
      </w:r>
      <w:r>
        <w:rPr>
          <w:rFonts w:asciiTheme="majorHAnsi" w:hAnsiTheme="majorHAnsi"/>
        </w:rPr>
        <w:tab/>
        <w:t>Inger Bjerga</w:t>
      </w:r>
    </w:p>
    <w:p w14:paraId="1A98871A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>Bjarte Grønlien</w:t>
      </w:r>
    </w:p>
    <w:p w14:paraId="6883BFDE" w14:textId="16B0F9A1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>Mette Rogne</w:t>
      </w:r>
      <w:r w:rsidR="008A113D">
        <w:rPr>
          <w:rFonts w:asciiTheme="majorHAnsi" w:hAnsiTheme="majorHAnsi"/>
        </w:rPr>
        <w:t xml:space="preserve"> (</w:t>
      </w:r>
      <w:proofErr w:type="spellStart"/>
      <w:r w:rsidR="008A113D">
        <w:rPr>
          <w:rFonts w:asciiTheme="majorHAnsi" w:hAnsiTheme="majorHAnsi"/>
        </w:rPr>
        <w:t>Varegg</w:t>
      </w:r>
      <w:proofErr w:type="spellEnd"/>
      <w:r w:rsidR="008A113D">
        <w:rPr>
          <w:rFonts w:asciiTheme="majorHAnsi" w:hAnsiTheme="majorHAnsi"/>
        </w:rPr>
        <w:t xml:space="preserve"> </w:t>
      </w:r>
      <w:proofErr w:type="spellStart"/>
      <w:r w:rsidR="008A113D">
        <w:rPr>
          <w:rFonts w:asciiTheme="majorHAnsi" w:hAnsiTheme="majorHAnsi"/>
        </w:rPr>
        <w:t>Fleridrett</w:t>
      </w:r>
      <w:proofErr w:type="spellEnd"/>
      <w:r w:rsidR="008A113D">
        <w:rPr>
          <w:rFonts w:asciiTheme="majorHAnsi" w:hAnsiTheme="majorHAnsi"/>
        </w:rPr>
        <w:t>)</w:t>
      </w:r>
    </w:p>
    <w:p w14:paraId="2164962B" w14:textId="1E654FC9" w:rsidR="006642C0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 xml:space="preserve">Olav </w:t>
      </w:r>
      <w:proofErr w:type="spellStart"/>
      <w:r>
        <w:rPr>
          <w:rFonts w:asciiTheme="majorHAnsi" w:hAnsiTheme="majorHAnsi"/>
        </w:rPr>
        <w:t>Gorseth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Fotball)</w:t>
      </w:r>
    </w:p>
    <w:p w14:paraId="07955A62" w14:textId="2FB291A3" w:rsidR="008A113D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>Kjell Totland (Hyttestyret)</w:t>
      </w:r>
    </w:p>
    <w:p w14:paraId="64365D3E" w14:textId="7089D5DB" w:rsidR="008A113D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Medlem:</w:t>
      </w:r>
      <w:r>
        <w:rPr>
          <w:rFonts w:asciiTheme="majorHAnsi" w:hAnsiTheme="majorHAnsi"/>
        </w:rPr>
        <w:tab/>
        <w:t>Einar Marthinussen (Badstuutvalget)</w:t>
      </w:r>
    </w:p>
    <w:p w14:paraId="2AE1C664" w14:textId="77777777" w:rsidR="006642C0" w:rsidRDefault="006642C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Vara: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Bjørn Ove Diesen</w:t>
      </w:r>
    </w:p>
    <w:p w14:paraId="3284AAD8" w14:textId="77777777" w:rsidR="006642C0" w:rsidRDefault="006642C0" w:rsidP="006642C0">
      <w:pPr>
        <w:rPr>
          <w:rFonts w:asciiTheme="majorHAnsi" w:hAnsiTheme="majorHAnsi"/>
        </w:rPr>
      </w:pPr>
    </w:p>
    <w:p w14:paraId="269AE302" w14:textId="0EDEF367" w:rsidR="006642C0" w:rsidRDefault="008A113D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I tillegg har leder</w:t>
      </w:r>
      <w:r w:rsidR="00246E77">
        <w:rPr>
          <w:rFonts w:asciiTheme="majorHAnsi" w:hAnsiTheme="majorHAnsi"/>
        </w:rPr>
        <w:t xml:space="preserve"> for Gubbelaget, </w:t>
      </w:r>
      <w:r w:rsidR="006642C0">
        <w:rPr>
          <w:rFonts w:asciiTheme="majorHAnsi" w:hAnsiTheme="majorHAnsi"/>
        </w:rPr>
        <w:t>Audun Fosse, deltatt i styremøtene.</w:t>
      </w:r>
    </w:p>
    <w:p w14:paraId="1F038298" w14:textId="77777777" w:rsidR="007E6B11" w:rsidRDefault="007E6B11" w:rsidP="006642C0">
      <w:pPr>
        <w:rPr>
          <w:rFonts w:asciiTheme="majorHAnsi" w:hAnsiTheme="majorHAnsi"/>
        </w:rPr>
      </w:pPr>
    </w:p>
    <w:p w14:paraId="0DC332EC" w14:textId="2A78FAFA" w:rsidR="006C0756" w:rsidRDefault="00A6151E" w:rsidP="006642C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er </w:t>
      </w:r>
      <w:r w:rsidR="006C0756">
        <w:rPr>
          <w:rFonts w:asciiTheme="majorHAnsi" w:hAnsiTheme="majorHAnsi"/>
        </w:rPr>
        <w:t>representert i Hordaland Fotballkrets sin dommerkomit</w:t>
      </w:r>
      <w:r>
        <w:rPr>
          <w:rFonts w:asciiTheme="majorHAnsi" w:hAnsiTheme="majorHAnsi"/>
        </w:rPr>
        <w:t>e</w:t>
      </w:r>
      <w:r w:rsidR="006C0756">
        <w:rPr>
          <w:rFonts w:asciiTheme="majorHAnsi" w:hAnsiTheme="majorHAnsi"/>
        </w:rPr>
        <w:t xml:space="preserve"> ved Trond Johannesen</w:t>
      </w:r>
      <w:r>
        <w:rPr>
          <w:rFonts w:asciiTheme="majorHAnsi" w:hAnsiTheme="majorHAnsi"/>
        </w:rPr>
        <w:t>, i Sportskomiteen ved Børge Alvheim og Fair Play komiteen ved Kenneth Heggøy. For øvrig er Knut Berge fortsatt daglig leder i Hordaland Fotballkrets, hvor han tiltrådte i 2006.</w:t>
      </w:r>
    </w:p>
    <w:p w14:paraId="59438146" w14:textId="77777777" w:rsidR="006C0756" w:rsidRDefault="006C0756" w:rsidP="006642C0">
      <w:pPr>
        <w:rPr>
          <w:rFonts w:asciiTheme="majorHAnsi" w:hAnsiTheme="majorHAnsi"/>
        </w:rPr>
      </w:pPr>
    </w:p>
    <w:p w14:paraId="64B5C3E7" w14:textId="7756BE02" w:rsidR="007E6B11" w:rsidRDefault="0003021B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er </w:t>
      </w:r>
      <w:r w:rsidR="007E6B11">
        <w:rPr>
          <w:rFonts w:asciiTheme="majorHAnsi" w:hAnsiTheme="majorHAnsi"/>
        </w:rPr>
        <w:t>avholdt</w:t>
      </w:r>
      <w:r w:rsidR="00CE1F44">
        <w:rPr>
          <w:rFonts w:asciiTheme="majorHAnsi" w:hAnsiTheme="majorHAnsi"/>
        </w:rPr>
        <w:t xml:space="preserve"> 10 </w:t>
      </w:r>
      <w:r w:rsidR="007E6B11">
        <w:rPr>
          <w:rFonts w:asciiTheme="majorHAnsi" w:hAnsiTheme="majorHAnsi"/>
        </w:rPr>
        <w:t>styremøter</w:t>
      </w:r>
      <w:r w:rsidR="00CE1F44">
        <w:rPr>
          <w:rFonts w:asciiTheme="majorHAnsi" w:hAnsiTheme="majorHAnsi"/>
        </w:rPr>
        <w:t xml:space="preserve"> i 2015</w:t>
      </w:r>
      <w:r>
        <w:rPr>
          <w:rFonts w:asciiTheme="majorHAnsi" w:hAnsiTheme="majorHAnsi"/>
        </w:rPr>
        <w:t xml:space="preserve">, i henhold til et eget </w:t>
      </w:r>
      <w:proofErr w:type="spellStart"/>
      <w:r>
        <w:rPr>
          <w:rFonts w:asciiTheme="majorHAnsi" w:hAnsiTheme="majorHAnsi"/>
        </w:rPr>
        <w:t>årshjul</w:t>
      </w:r>
      <w:proofErr w:type="spellEnd"/>
      <w:r>
        <w:rPr>
          <w:rFonts w:asciiTheme="majorHAnsi" w:hAnsiTheme="majorHAnsi"/>
        </w:rPr>
        <w:t xml:space="preserve"> basert på behov, saker og tidsfrister for styrets oppgaver. Det har i tillegg vært aktiv kommunikasjon mellom møtene, og styret</w:t>
      </w:r>
      <w:r w:rsidR="00CE1F44">
        <w:rPr>
          <w:rFonts w:asciiTheme="majorHAnsi" w:hAnsiTheme="majorHAnsi"/>
        </w:rPr>
        <w:t xml:space="preserve">s Arbeidsutvalg </w:t>
      </w:r>
      <w:r>
        <w:rPr>
          <w:rFonts w:asciiTheme="majorHAnsi" w:hAnsiTheme="majorHAnsi"/>
        </w:rPr>
        <w:t>forbereder og tilrettelegger saker til styremøtene</w:t>
      </w:r>
      <w:r w:rsidR="00CE1F44">
        <w:rPr>
          <w:rFonts w:asciiTheme="majorHAnsi" w:hAnsiTheme="majorHAnsi"/>
        </w:rPr>
        <w:t xml:space="preserve"> etter behov</w:t>
      </w:r>
      <w:r>
        <w:rPr>
          <w:rFonts w:asciiTheme="majorHAnsi" w:hAnsiTheme="majorHAnsi"/>
        </w:rPr>
        <w:t>.</w:t>
      </w:r>
    </w:p>
    <w:p w14:paraId="2C296816" w14:textId="77777777" w:rsidR="0003021B" w:rsidRDefault="0003021B" w:rsidP="006642C0">
      <w:pPr>
        <w:rPr>
          <w:rFonts w:asciiTheme="majorHAnsi" w:hAnsiTheme="majorHAnsi"/>
        </w:rPr>
      </w:pPr>
    </w:p>
    <w:p w14:paraId="4B8ACE70" w14:textId="3540BBA3" w:rsidR="0003021B" w:rsidRDefault="0003021B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Foruten faste administrative saker som rapportering til Idrettskretsen, Brønnøysund, søknader </w:t>
      </w:r>
      <w:r w:rsidR="00CE1F44">
        <w:rPr>
          <w:rFonts w:asciiTheme="majorHAnsi" w:hAnsiTheme="majorHAnsi"/>
        </w:rPr>
        <w:t xml:space="preserve">og avtaler </w:t>
      </w:r>
      <w:r>
        <w:rPr>
          <w:rFonts w:asciiTheme="majorHAnsi" w:hAnsiTheme="majorHAnsi"/>
        </w:rPr>
        <w:t xml:space="preserve">om økonomisk støtte, har </w:t>
      </w:r>
      <w:r w:rsidR="00CE1F44">
        <w:rPr>
          <w:rFonts w:asciiTheme="majorHAnsi" w:hAnsiTheme="majorHAnsi"/>
        </w:rPr>
        <w:t>følgende saker hatt fokus i 2015</w:t>
      </w:r>
      <w:r>
        <w:rPr>
          <w:rFonts w:asciiTheme="majorHAnsi" w:hAnsiTheme="majorHAnsi"/>
        </w:rPr>
        <w:t>:</w:t>
      </w:r>
    </w:p>
    <w:p w14:paraId="271E6C3D" w14:textId="77777777" w:rsidR="0003021B" w:rsidRDefault="0003021B" w:rsidP="006642C0">
      <w:pPr>
        <w:rPr>
          <w:rFonts w:asciiTheme="majorHAnsi" w:hAnsiTheme="majorHAnsi"/>
        </w:rPr>
      </w:pPr>
    </w:p>
    <w:p w14:paraId="21A62DE8" w14:textId="77777777" w:rsidR="00D5046B" w:rsidRPr="00D5046B" w:rsidRDefault="00D5046B" w:rsidP="006642C0">
      <w:pPr>
        <w:rPr>
          <w:rFonts w:asciiTheme="majorHAnsi" w:hAnsiTheme="majorHAnsi"/>
          <w:b/>
        </w:rPr>
      </w:pPr>
      <w:proofErr w:type="spellStart"/>
      <w:r w:rsidRPr="00D5046B">
        <w:rPr>
          <w:rFonts w:asciiTheme="majorHAnsi" w:hAnsiTheme="majorHAnsi"/>
          <w:b/>
        </w:rPr>
        <w:t>Varegghallen</w:t>
      </w:r>
      <w:proofErr w:type="spellEnd"/>
    </w:p>
    <w:p w14:paraId="60889002" w14:textId="77777777" w:rsidR="00CE1F44" w:rsidRDefault="00FD7215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Arbeidet med </w:t>
      </w:r>
      <w:proofErr w:type="spellStart"/>
      <w:r>
        <w:rPr>
          <w:rFonts w:asciiTheme="majorHAnsi" w:hAnsiTheme="majorHAnsi"/>
        </w:rPr>
        <w:t>Vareggh</w:t>
      </w:r>
      <w:r w:rsidR="00CE1F44">
        <w:rPr>
          <w:rFonts w:asciiTheme="majorHAnsi" w:hAnsiTheme="majorHAnsi"/>
        </w:rPr>
        <w:t>allen</w:t>
      </w:r>
      <w:proofErr w:type="spellEnd"/>
      <w:r w:rsidR="00CE1F44">
        <w:rPr>
          <w:rFonts w:asciiTheme="majorHAnsi" w:hAnsiTheme="majorHAnsi"/>
        </w:rPr>
        <w:t xml:space="preserve"> har også hatt fokus i 2015, i regi av planutvalget</w:t>
      </w:r>
      <w:r>
        <w:rPr>
          <w:rFonts w:asciiTheme="majorHAnsi" w:hAnsiTheme="majorHAnsi"/>
        </w:rPr>
        <w:t xml:space="preserve"> med Bjørn Ove Diesen som leder. </w:t>
      </w:r>
      <w:r w:rsidR="00CE1F44">
        <w:rPr>
          <w:rFonts w:asciiTheme="majorHAnsi" w:hAnsiTheme="majorHAnsi"/>
        </w:rPr>
        <w:t xml:space="preserve">Øvrige medlemmer fra styret i Allianse er Børge Alvheim og Bjarte Grønlien. </w:t>
      </w:r>
    </w:p>
    <w:p w14:paraId="320FC0D1" w14:textId="77777777" w:rsidR="00117AF7" w:rsidRDefault="00117AF7" w:rsidP="006642C0">
      <w:pPr>
        <w:rPr>
          <w:rFonts w:asciiTheme="majorHAnsi" w:hAnsiTheme="majorHAnsi"/>
        </w:rPr>
      </w:pPr>
    </w:p>
    <w:p w14:paraId="2164D4B0" w14:textId="5C5BD0F3" w:rsidR="00117AF7" w:rsidRDefault="00117AF7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Bergen kommune arbeider med reguleringsplan for </w:t>
      </w:r>
      <w:proofErr w:type="spellStart"/>
      <w:r>
        <w:rPr>
          <w:rFonts w:asciiTheme="majorHAnsi" w:hAnsiTheme="majorHAnsi"/>
        </w:rPr>
        <w:t>Varegghallen</w:t>
      </w:r>
      <w:proofErr w:type="spellEnd"/>
      <w:r>
        <w:rPr>
          <w:rFonts w:asciiTheme="majorHAnsi" w:hAnsiTheme="majorHAnsi"/>
        </w:rPr>
        <w:t xml:space="preserve">, som foruten </w:t>
      </w:r>
      <w:r w:rsidR="001A331C">
        <w:rPr>
          <w:rFonts w:asciiTheme="majorHAnsi" w:hAnsiTheme="majorHAnsi"/>
        </w:rPr>
        <w:t xml:space="preserve">flerbruks </w:t>
      </w:r>
      <w:r>
        <w:rPr>
          <w:rFonts w:asciiTheme="majorHAnsi" w:hAnsiTheme="majorHAnsi"/>
        </w:rPr>
        <w:t xml:space="preserve">idrettshall innbefatter (idretts-) barnehage, parkeringshus, et </w:t>
      </w:r>
      <w:proofErr w:type="spellStart"/>
      <w:r>
        <w:rPr>
          <w:rFonts w:asciiTheme="majorHAnsi" w:hAnsiTheme="majorHAnsi"/>
        </w:rPr>
        <w:t>Stolzen</w:t>
      </w:r>
      <w:proofErr w:type="spellEnd"/>
      <w:r>
        <w:rPr>
          <w:rFonts w:asciiTheme="majorHAnsi" w:hAnsiTheme="majorHAnsi"/>
        </w:rPr>
        <w:t>-Fjellveien senter, og Mulebanen på taket.</w:t>
      </w:r>
      <w:r w:rsidR="001A331C">
        <w:rPr>
          <w:rFonts w:asciiTheme="majorHAnsi" w:hAnsiTheme="majorHAnsi"/>
        </w:rPr>
        <w:t xml:space="preserve"> Det er imidlertid avgjørende for fremdriften at </w:t>
      </w:r>
      <w:proofErr w:type="spellStart"/>
      <w:r w:rsidR="001A331C">
        <w:rPr>
          <w:rFonts w:asciiTheme="majorHAnsi" w:hAnsiTheme="majorHAnsi"/>
        </w:rPr>
        <w:t>Varegg</w:t>
      </w:r>
      <w:proofErr w:type="spellEnd"/>
      <w:r w:rsidR="001A331C">
        <w:rPr>
          <w:rFonts w:asciiTheme="majorHAnsi" w:hAnsiTheme="majorHAnsi"/>
        </w:rPr>
        <w:t xml:space="preserve"> fortsatt er pådriver og presser på for å unngå at de kommunale prosessene ikke stopper opp.</w:t>
      </w:r>
    </w:p>
    <w:p w14:paraId="05DFFC9A" w14:textId="77777777" w:rsidR="004C5080" w:rsidRDefault="004C5080" w:rsidP="006642C0">
      <w:pPr>
        <w:rPr>
          <w:rFonts w:asciiTheme="majorHAnsi" w:hAnsiTheme="majorHAnsi"/>
        </w:rPr>
      </w:pPr>
    </w:p>
    <w:p w14:paraId="7CEA445B" w14:textId="227CAE24" w:rsidR="004C5080" w:rsidRDefault="004C508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Foruten arbeid inn mot kommunen, har planutvalget arbeidet med å finansiere hallen, bl.a. gjennom dialog med Trond Mohn. Mohn har meldt tilbake at han i øyeblikket er involvert i mange andre prosjekter, men at han ønsker å bli holdt orientert og holde forbindelsen til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åpen.</w:t>
      </w:r>
    </w:p>
    <w:p w14:paraId="43FED6A1" w14:textId="77777777" w:rsidR="004C5080" w:rsidRDefault="004C5080" w:rsidP="006642C0">
      <w:pPr>
        <w:rPr>
          <w:rFonts w:asciiTheme="majorHAnsi" w:hAnsiTheme="majorHAnsi"/>
        </w:rPr>
      </w:pPr>
    </w:p>
    <w:p w14:paraId="243151C7" w14:textId="0856C888" w:rsidR="004C5080" w:rsidRDefault="004C508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Reguleringsplanen må imidlertid på plass først. Til tross for at den har vært klar for første gangs behandling i over ett år, ventes dette å skje i løpet av våren 2016, med andre gangs behandling høsten 2016. </w:t>
      </w:r>
      <w:r w:rsidR="00886DD3">
        <w:rPr>
          <w:rFonts w:asciiTheme="majorHAnsi" w:hAnsiTheme="majorHAnsi"/>
        </w:rPr>
        <w:t xml:space="preserve">Om dette og alt annet faller på plass vil en </w:t>
      </w:r>
      <w:r w:rsidR="004F055E">
        <w:rPr>
          <w:rFonts w:asciiTheme="majorHAnsi" w:hAnsiTheme="majorHAnsi"/>
        </w:rPr>
        <w:t xml:space="preserve">byggestart </w:t>
      </w:r>
      <w:r w:rsidR="00886DD3">
        <w:rPr>
          <w:rFonts w:asciiTheme="majorHAnsi" w:hAnsiTheme="majorHAnsi"/>
        </w:rPr>
        <w:t>være mulig høsten 2017/våren 2018, med</w:t>
      </w:r>
      <w:r w:rsidR="004F055E">
        <w:rPr>
          <w:rFonts w:asciiTheme="majorHAnsi" w:hAnsiTheme="majorHAnsi"/>
        </w:rPr>
        <w:t xml:space="preserve"> ferdigstillelse i løpet av 2019.</w:t>
      </w:r>
    </w:p>
    <w:p w14:paraId="7E412115" w14:textId="77777777" w:rsidR="00A6151E" w:rsidRDefault="00A6151E" w:rsidP="006642C0">
      <w:pPr>
        <w:rPr>
          <w:rFonts w:asciiTheme="majorHAnsi" w:hAnsiTheme="majorHAnsi"/>
        </w:rPr>
      </w:pPr>
    </w:p>
    <w:p w14:paraId="239F21C9" w14:textId="56EFE53E" w:rsidR="00A6151E" w:rsidRPr="00A6151E" w:rsidRDefault="004F055E" w:rsidP="006642C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Kuns</w:t>
      </w:r>
      <w:r w:rsidR="00DF4553">
        <w:rPr>
          <w:rFonts w:asciiTheme="majorHAnsi" w:hAnsiTheme="majorHAnsi"/>
          <w:b/>
        </w:rPr>
        <w:t>t</w:t>
      </w:r>
      <w:r>
        <w:rPr>
          <w:rFonts w:asciiTheme="majorHAnsi" w:hAnsiTheme="majorHAnsi"/>
          <w:b/>
        </w:rPr>
        <w:t>gress på Mulebanen</w:t>
      </w:r>
    </w:p>
    <w:p w14:paraId="77553BDF" w14:textId="1E081959" w:rsidR="00DF4553" w:rsidRDefault="00DF4553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 bakgrunn i at Mulebanen etter hvert er en av få gjenværende grusbaner i kretsen, har det lenge vært et ønske fra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 å få lagt kunstgress. Dette har imidlertid bl.a. vært holdt igjen av hensyn til den planlagte </w:t>
      </w:r>
      <w:proofErr w:type="spellStart"/>
      <w:r>
        <w:rPr>
          <w:rFonts w:asciiTheme="majorHAnsi" w:hAnsiTheme="majorHAnsi"/>
        </w:rPr>
        <w:t>Varegghallen</w:t>
      </w:r>
      <w:proofErr w:type="spellEnd"/>
      <w:r>
        <w:rPr>
          <w:rFonts w:asciiTheme="majorHAnsi" w:hAnsiTheme="majorHAnsi"/>
        </w:rPr>
        <w:t>.</w:t>
      </w:r>
    </w:p>
    <w:p w14:paraId="6BC9211C" w14:textId="77777777" w:rsidR="00DF4553" w:rsidRDefault="00DF4553" w:rsidP="006642C0">
      <w:pPr>
        <w:rPr>
          <w:rFonts w:asciiTheme="majorHAnsi" w:hAnsiTheme="majorHAnsi"/>
        </w:rPr>
      </w:pPr>
    </w:p>
    <w:p w14:paraId="37C12DA5" w14:textId="5523F9F2" w:rsidR="00DF4553" w:rsidRDefault="00DF4553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høst inngikk imidlertid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 og Allianseidrettslag en samordningsavtale som innebærer at Fotball får lagt kunstgress på Mulebanen. Fotball tar fullt ansvar for økonomi, legging og drift av kunstgresset. </w:t>
      </w:r>
      <w:r w:rsidR="00B97486">
        <w:rPr>
          <w:rFonts w:asciiTheme="majorHAnsi" w:hAnsiTheme="majorHAnsi"/>
        </w:rPr>
        <w:t xml:space="preserve">Når arbeidet med </w:t>
      </w:r>
      <w:proofErr w:type="spellStart"/>
      <w:r w:rsidR="00B97486">
        <w:rPr>
          <w:rFonts w:asciiTheme="majorHAnsi" w:hAnsiTheme="majorHAnsi"/>
        </w:rPr>
        <w:t>Varegghallen</w:t>
      </w:r>
      <w:proofErr w:type="spellEnd"/>
      <w:r w:rsidR="00B97486">
        <w:rPr>
          <w:rFonts w:asciiTheme="majorHAnsi" w:hAnsiTheme="majorHAnsi"/>
        </w:rPr>
        <w:t xml:space="preserve"> krever det, er Fotball forpliktet til for egne midler å fjerne kunstgresset innen 6 måneder.</w:t>
      </w:r>
    </w:p>
    <w:p w14:paraId="0B8DAC9F" w14:textId="77777777" w:rsidR="00B97486" w:rsidRDefault="00B97486" w:rsidP="006642C0">
      <w:pPr>
        <w:rPr>
          <w:rFonts w:asciiTheme="majorHAnsi" w:hAnsiTheme="majorHAnsi"/>
        </w:rPr>
      </w:pPr>
    </w:p>
    <w:p w14:paraId="60389CDE" w14:textId="16FF1E01" w:rsidR="00B97486" w:rsidRDefault="00B97486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Kunstgresset er bl.a. finansiert av Trond Mohn. Han er i en felles henvendelse fra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Fotball og planutvalget for </w:t>
      </w:r>
      <w:proofErr w:type="spellStart"/>
      <w:r>
        <w:rPr>
          <w:rFonts w:asciiTheme="majorHAnsi" w:hAnsiTheme="majorHAnsi"/>
        </w:rPr>
        <w:t>Varegghallen</w:t>
      </w:r>
      <w:proofErr w:type="spellEnd"/>
      <w:r>
        <w:rPr>
          <w:rFonts w:asciiTheme="majorHAnsi" w:hAnsiTheme="majorHAnsi"/>
        </w:rPr>
        <w:t xml:space="preserve"> gjort kjent med avtalen og koordineringen mot </w:t>
      </w:r>
      <w:proofErr w:type="spellStart"/>
      <w:r>
        <w:rPr>
          <w:rFonts w:asciiTheme="majorHAnsi" w:hAnsiTheme="majorHAnsi"/>
        </w:rPr>
        <w:t>Varegghall</w:t>
      </w:r>
      <w:proofErr w:type="spellEnd"/>
      <w:r>
        <w:rPr>
          <w:rFonts w:asciiTheme="majorHAnsi" w:hAnsiTheme="majorHAnsi"/>
        </w:rPr>
        <w:t>-prosjek</w:t>
      </w:r>
      <w:r w:rsidR="00015C17">
        <w:rPr>
          <w:rFonts w:asciiTheme="majorHAnsi" w:hAnsiTheme="majorHAnsi"/>
        </w:rPr>
        <w:t>tet. Kunstgresset legges</w:t>
      </w:r>
      <w:r>
        <w:rPr>
          <w:rFonts w:asciiTheme="majorHAnsi" w:hAnsiTheme="majorHAnsi"/>
        </w:rPr>
        <w:t xml:space="preserve"> våren 2016. </w:t>
      </w:r>
    </w:p>
    <w:p w14:paraId="00E6F1F9" w14:textId="77777777" w:rsidR="00DF4553" w:rsidRDefault="00DF4553" w:rsidP="006642C0">
      <w:pPr>
        <w:rPr>
          <w:rFonts w:asciiTheme="majorHAnsi" w:hAnsiTheme="majorHAnsi"/>
        </w:rPr>
      </w:pPr>
    </w:p>
    <w:p w14:paraId="2C4D1374" w14:textId="23F02441" w:rsidR="007348C3" w:rsidRPr="007348C3" w:rsidRDefault="007348C3" w:rsidP="006642C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Utleie av Badstuen</w:t>
      </w:r>
    </w:p>
    <w:p w14:paraId="1569BD32" w14:textId="63B70DAC" w:rsidR="00E36B50" w:rsidRPr="00E36B50" w:rsidRDefault="00E36B50" w:rsidP="00E36B50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</w:rPr>
      </w:pPr>
      <w:r w:rsidRPr="00E36B50">
        <w:rPr>
          <w:rFonts w:ascii="Calibri" w:hAnsi="Calibri" w:cs="Arial"/>
          <w:color w:val="1A1A1A"/>
        </w:rPr>
        <w:t>Badstuen har de siste 2 årene gått med underskudd, bl.a. som følge av en betydelig reduksjon/bortfall av utleie på dagtid. I tillegg er det utført større investeringer i Badstuen i perioden 2013-2015  som i sin helhet er belastet regnskapet disse årene. På siste årsmøte ble det derfor besluttet at Alliansestyret skulle vur</w:t>
      </w:r>
      <w:r>
        <w:rPr>
          <w:rFonts w:ascii="Calibri" w:hAnsi="Calibri" w:cs="Arial"/>
          <w:color w:val="1A1A1A"/>
        </w:rPr>
        <w:t xml:space="preserve">dere og iverksette tiltak for </w:t>
      </w:r>
      <w:r w:rsidRPr="00E36B50">
        <w:rPr>
          <w:rFonts w:ascii="Calibri" w:hAnsi="Calibri" w:cs="Arial"/>
          <w:color w:val="1A1A1A"/>
        </w:rPr>
        <w:t>å øke inntek</w:t>
      </w:r>
      <w:r>
        <w:rPr>
          <w:rFonts w:ascii="Calibri" w:hAnsi="Calibri" w:cs="Arial"/>
          <w:color w:val="1A1A1A"/>
        </w:rPr>
        <w:t xml:space="preserve">tene til Badstuen på dagtid, og </w:t>
      </w:r>
      <w:r w:rsidRPr="00E36B50">
        <w:rPr>
          <w:rFonts w:ascii="Calibri" w:hAnsi="Calibri" w:cs="Arial"/>
          <w:color w:val="1A1A1A"/>
        </w:rPr>
        <w:t>redusere kostnaden</w:t>
      </w:r>
      <w:r>
        <w:rPr>
          <w:rFonts w:ascii="Calibri" w:hAnsi="Calibri" w:cs="Arial"/>
          <w:color w:val="1A1A1A"/>
        </w:rPr>
        <w:t>e</w:t>
      </w:r>
      <w:r w:rsidRPr="00E36B50">
        <w:rPr>
          <w:rFonts w:ascii="Calibri" w:hAnsi="Calibri" w:cs="Arial"/>
          <w:color w:val="1A1A1A"/>
        </w:rPr>
        <w:t xml:space="preserve"> for å bringe driften i balanse.</w:t>
      </w:r>
    </w:p>
    <w:p w14:paraId="148BD53F" w14:textId="77777777" w:rsidR="00E36B50" w:rsidRPr="00E36B50" w:rsidRDefault="00E36B50" w:rsidP="00E36B50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</w:rPr>
      </w:pPr>
    </w:p>
    <w:p w14:paraId="5380A090" w14:textId="77777777" w:rsidR="00E36B50" w:rsidRPr="00E36B50" w:rsidRDefault="00E36B50" w:rsidP="00E36B50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</w:rPr>
      </w:pPr>
      <w:r w:rsidRPr="00E36B50">
        <w:rPr>
          <w:rFonts w:ascii="Calibri" w:hAnsi="Calibri" w:cs="Arial"/>
          <w:color w:val="1A1A1A"/>
        </w:rPr>
        <w:t xml:space="preserve">Badstuutvalget har på egen hånd vurdert en rekke tiltak. Utvalgets styre er i 2015 styrket med faste representanter fra idrettslagene. Etter forslag fra Badstuutvalget og Fotball, ble det i 2015 inngått avtale, som overlater utleie av Badstuen til </w:t>
      </w:r>
      <w:proofErr w:type="spellStart"/>
      <w:r w:rsidRPr="00E36B50">
        <w:rPr>
          <w:rFonts w:ascii="Calibri" w:hAnsi="Calibri" w:cs="Arial"/>
          <w:color w:val="1A1A1A"/>
        </w:rPr>
        <w:t>Varegg</w:t>
      </w:r>
      <w:proofErr w:type="spellEnd"/>
      <w:r w:rsidRPr="00E36B50">
        <w:rPr>
          <w:rFonts w:ascii="Calibri" w:hAnsi="Calibri" w:cs="Arial"/>
          <w:color w:val="1A1A1A"/>
        </w:rPr>
        <w:t xml:space="preserve"> Fotball. Avtalen inneholder også en fordeling av merinntektene mellom Fotball og Badstuutvalget.</w:t>
      </w:r>
    </w:p>
    <w:p w14:paraId="089C8384" w14:textId="77777777" w:rsidR="00E36B50" w:rsidRPr="00E36B50" w:rsidRDefault="00E36B50" w:rsidP="00E36B50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</w:rPr>
      </w:pPr>
    </w:p>
    <w:p w14:paraId="07D14315" w14:textId="52A004F1" w:rsidR="00E36B50" w:rsidRPr="00E36B50" w:rsidRDefault="00015C17" w:rsidP="00E36B50">
      <w:pPr>
        <w:rPr>
          <w:rFonts w:ascii="Calibri" w:hAnsi="Calibri"/>
        </w:rPr>
      </w:pPr>
      <w:r>
        <w:rPr>
          <w:rFonts w:ascii="Calibri" w:hAnsi="Calibri" w:cs="Arial"/>
          <w:color w:val="1A1A1A"/>
        </w:rPr>
        <w:t>Avtalen trådte</w:t>
      </w:r>
      <w:r w:rsidR="00E36B50" w:rsidRPr="00E36B50">
        <w:rPr>
          <w:rFonts w:ascii="Calibri" w:hAnsi="Calibri" w:cs="Arial"/>
          <w:color w:val="1A1A1A"/>
        </w:rPr>
        <w:t xml:space="preserve"> i kraft 1.1.2016, og har således ikke fått innvirkning på økonomien i 2015. Basert på driften d</w:t>
      </w:r>
      <w:r w:rsidR="00326A5B">
        <w:rPr>
          <w:rFonts w:ascii="Calibri" w:hAnsi="Calibri" w:cs="Arial"/>
          <w:color w:val="1A1A1A"/>
        </w:rPr>
        <w:t xml:space="preserve">e to første månedene av 2016, </w:t>
      </w:r>
      <w:r w:rsidR="00E36B50" w:rsidRPr="00E36B50">
        <w:rPr>
          <w:rFonts w:ascii="Calibri" w:hAnsi="Calibri" w:cs="Arial"/>
          <w:color w:val="1A1A1A"/>
        </w:rPr>
        <w:t xml:space="preserve">er </w:t>
      </w:r>
      <w:r w:rsidR="00326A5B">
        <w:rPr>
          <w:rFonts w:ascii="Calibri" w:hAnsi="Calibri" w:cs="Arial"/>
          <w:color w:val="1A1A1A"/>
        </w:rPr>
        <w:t>erfaringene positive, men og</w:t>
      </w:r>
      <w:r w:rsidR="00E36B50">
        <w:rPr>
          <w:rFonts w:ascii="Calibri" w:hAnsi="Calibri" w:cs="Arial"/>
          <w:color w:val="1A1A1A"/>
        </w:rPr>
        <w:t xml:space="preserve"> utvalget</w:t>
      </w:r>
      <w:r w:rsidR="00E36B50" w:rsidRPr="00E36B50">
        <w:rPr>
          <w:rFonts w:ascii="Calibri" w:hAnsi="Calibri" w:cs="Arial"/>
          <w:color w:val="1A1A1A"/>
        </w:rPr>
        <w:t xml:space="preserve"> budsjetterer med et regnskap i balanse for 2016. Det vises for øvrig til regnskap og budsjett for Badstuen.</w:t>
      </w:r>
    </w:p>
    <w:p w14:paraId="02073341" w14:textId="77777777" w:rsidR="00E36B50" w:rsidRPr="00E36B50" w:rsidRDefault="00E36B50" w:rsidP="006642C0">
      <w:pPr>
        <w:rPr>
          <w:rFonts w:ascii="Calibri" w:hAnsi="Calibri"/>
        </w:rPr>
      </w:pPr>
    </w:p>
    <w:p w14:paraId="2A255B17" w14:textId="77777777" w:rsidR="007348C3" w:rsidRDefault="007348C3" w:rsidP="006642C0">
      <w:pPr>
        <w:rPr>
          <w:rFonts w:asciiTheme="majorHAnsi" w:hAnsiTheme="majorHAnsi"/>
        </w:rPr>
      </w:pPr>
    </w:p>
    <w:p w14:paraId="0AE566B6" w14:textId="6A2A197C" w:rsidR="00DE2BBE" w:rsidRPr="00DE2BBE" w:rsidRDefault="00DE2BBE" w:rsidP="006642C0">
      <w:pPr>
        <w:rPr>
          <w:rFonts w:asciiTheme="majorHAnsi" w:hAnsiTheme="majorHAnsi"/>
          <w:b/>
          <w:sz w:val="28"/>
          <w:szCs w:val="28"/>
        </w:rPr>
      </w:pPr>
      <w:r w:rsidRPr="00DE2BBE">
        <w:rPr>
          <w:rFonts w:asciiTheme="majorHAnsi" w:hAnsiTheme="majorHAnsi"/>
          <w:b/>
          <w:sz w:val="28"/>
          <w:szCs w:val="28"/>
        </w:rPr>
        <w:t>Medlemmer, kontingent og økonomi</w:t>
      </w:r>
    </w:p>
    <w:p w14:paraId="1DA1FB15" w14:textId="77777777" w:rsidR="00DE2BBE" w:rsidRDefault="00DE2BBE" w:rsidP="006642C0">
      <w:pPr>
        <w:rPr>
          <w:rFonts w:asciiTheme="majorHAnsi" w:hAnsiTheme="majorHAnsi"/>
        </w:rPr>
      </w:pPr>
    </w:p>
    <w:p w14:paraId="6C20A779" w14:textId="01841903" w:rsidR="00DE2BBE" w:rsidRDefault="008D6C85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var ved </w:t>
      </w:r>
      <w:r w:rsidR="009D2EEB">
        <w:rPr>
          <w:rFonts w:asciiTheme="majorHAnsi" w:hAnsiTheme="majorHAnsi"/>
        </w:rPr>
        <w:t>utgangen av 2015</w:t>
      </w:r>
      <w:r w:rsidR="00B97486">
        <w:rPr>
          <w:rFonts w:asciiTheme="majorHAnsi" w:hAnsiTheme="majorHAnsi"/>
        </w:rPr>
        <w:t xml:space="preserve"> registrert</w:t>
      </w:r>
      <w:r w:rsidR="009D2EEB">
        <w:rPr>
          <w:rFonts w:asciiTheme="majorHAnsi" w:hAnsiTheme="majorHAnsi"/>
        </w:rPr>
        <w:t xml:space="preserve"> 1048 </w:t>
      </w:r>
      <w:r>
        <w:rPr>
          <w:rFonts w:asciiTheme="majorHAnsi" w:hAnsiTheme="majorHAnsi"/>
        </w:rPr>
        <w:t xml:space="preserve">medlemmer i </w:t>
      </w:r>
      <w:proofErr w:type="spellStart"/>
      <w:r>
        <w:rPr>
          <w:rFonts w:asciiTheme="majorHAnsi" w:hAnsiTheme="majorHAnsi"/>
        </w:rPr>
        <w:t>Vareg</w:t>
      </w:r>
      <w:r w:rsidR="00B97486">
        <w:rPr>
          <w:rFonts w:asciiTheme="majorHAnsi" w:hAnsiTheme="majorHAnsi"/>
        </w:rPr>
        <w:t>g</w:t>
      </w:r>
      <w:proofErr w:type="spellEnd"/>
      <w:r w:rsidR="00B97486">
        <w:rPr>
          <w:rFonts w:asciiTheme="majorHAnsi" w:hAnsiTheme="majorHAnsi"/>
        </w:rPr>
        <w:t xml:space="preserve"> Allianseidrettslag, hvorav</w:t>
      </w:r>
      <w:r w:rsidR="009D2EEB">
        <w:rPr>
          <w:rFonts w:asciiTheme="majorHAnsi" w:hAnsiTheme="majorHAnsi"/>
        </w:rPr>
        <w:t xml:space="preserve"> 225 </w:t>
      </w:r>
      <w:r>
        <w:rPr>
          <w:rFonts w:asciiTheme="majorHAnsi" w:hAnsiTheme="majorHAnsi"/>
        </w:rPr>
        <w:t>er registrert som passive.</w:t>
      </w:r>
      <w:r w:rsidR="009D2EEB">
        <w:rPr>
          <w:rFonts w:asciiTheme="majorHAnsi" w:hAnsiTheme="majorHAnsi"/>
        </w:rPr>
        <w:t xml:space="preserve"> Av disse har 793 betalt 2015-kontingent. I tillegg kommer trenere som ikke betaler kontingent, og betaling fra noen medlemmer i Gubbelaget.</w:t>
      </w:r>
    </w:p>
    <w:p w14:paraId="78A536EA" w14:textId="77777777" w:rsidR="008D6C85" w:rsidRDefault="008D6C85" w:rsidP="006642C0">
      <w:pPr>
        <w:rPr>
          <w:rFonts w:asciiTheme="majorHAnsi" w:hAnsiTheme="majorHAnsi"/>
        </w:rPr>
      </w:pPr>
    </w:p>
    <w:p w14:paraId="1C4FE93A" w14:textId="5EFCA93C" w:rsidR="008D6C85" w:rsidRDefault="008D6C85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Kopi a</w:t>
      </w:r>
      <w:r w:rsidR="009E4D73">
        <w:rPr>
          <w:rFonts w:asciiTheme="majorHAnsi" w:hAnsiTheme="majorHAnsi"/>
        </w:rPr>
        <w:t>v idrettsregistreringen for 2015</w:t>
      </w:r>
      <w:r>
        <w:rPr>
          <w:rFonts w:asciiTheme="majorHAnsi" w:hAnsiTheme="majorHAnsi"/>
        </w:rPr>
        <w:t>:</w:t>
      </w:r>
    </w:p>
    <w:p w14:paraId="31C286FC" w14:textId="77777777" w:rsidR="005C4BE5" w:rsidRDefault="005C4BE5" w:rsidP="006642C0">
      <w:pPr>
        <w:rPr>
          <w:rFonts w:asciiTheme="majorHAnsi" w:hAnsiTheme="majorHAnsi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127"/>
        <w:gridCol w:w="495"/>
        <w:gridCol w:w="55"/>
        <w:gridCol w:w="529"/>
        <w:gridCol w:w="147"/>
        <w:gridCol w:w="437"/>
        <w:gridCol w:w="240"/>
        <w:gridCol w:w="344"/>
        <w:gridCol w:w="332"/>
        <w:gridCol w:w="135"/>
        <w:gridCol w:w="467"/>
        <w:gridCol w:w="75"/>
        <w:gridCol w:w="509"/>
        <w:gridCol w:w="167"/>
        <w:gridCol w:w="534"/>
        <w:gridCol w:w="143"/>
        <w:gridCol w:w="441"/>
        <w:gridCol w:w="235"/>
        <w:gridCol w:w="219"/>
        <w:gridCol w:w="458"/>
        <w:gridCol w:w="251"/>
        <w:gridCol w:w="567"/>
        <w:gridCol w:w="992"/>
      </w:tblGrid>
      <w:tr w:rsidR="005C4BE5" w:rsidRPr="007057AF" w14:paraId="22BE627B" w14:textId="77777777" w:rsidTr="00BF426E">
        <w:trPr>
          <w:trHeight w:val="255"/>
        </w:trPr>
        <w:tc>
          <w:tcPr>
            <w:tcW w:w="803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46BE203D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Klubb</w:t>
            </w:r>
          </w:p>
        </w:tc>
        <w:tc>
          <w:tcPr>
            <w:tcW w:w="4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06E7A379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</w:t>
            </w:r>
          </w:p>
          <w:p w14:paraId="7F770E3A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0-5</w:t>
            </w:r>
          </w:p>
        </w:tc>
        <w:tc>
          <w:tcPr>
            <w:tcW w:w="584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1569CCE5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</w:t>
            </w:r>
          </w:p>
          <w:p w14:paraId="16E6308E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6-12</w:t>
            </w:r>
          </w:p>
        </w:tc>
        <w:tc>
          <w:tcPr>
            <w:tcW w:w="584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17E17661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</w:t>
            </w:r>
          </w:p>
          <w:p w14:paraId="3F8722F5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13-19</w:t>
            </w:r>
          </w:p>
        </w:tc>
        <w:tc>
          <w:tcPr>
            <w:tcW w:w="584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3E54E1ED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</w:t>
            </w:r>
          </w:p>
          <w:p w14:paraId="596C2187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20-25</w:t>
            </w:r>
          </w:p>
        </w:tc>
        <w:tc>
          <w:tcPr>
            <w:tcW w:w="467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244F2F7B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 26-</w:t>
            </w:r>
          </w:p>
        </w:tc>
        <w:tc>
          <w:tcPr>
            <w:tcW w:w="467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0CDD49B1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M</w:t>
            </w:r>
          </w:p>
          <w:p w14:paraId="2060D422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0-5</w:t>
            </w:r>
          </w:p>
        </w:tc>
        <w:tc>
          <w:tcPr>
            <w:tcW w:w="584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3DB6E51B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M</w:t>
            </w:r>
          </w:p>
          <w:p w14:paraId="2C8024F6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6-12</w:t>
            </w:r>
          </w:p>
        </w:tc>
        <w:tc>
          <w:tcPr>
            <w:tcW w:w="70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4B16B746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M</w:t>
            </w:r>
          </w:p>
          <w:p w14:paraId="4181E454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13-19</w:t>
            </w:r>
          </w:p>
        </w:tc>
        <w:tc>
          <w:tcPr>
            <w:tcW w:w="584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2F213392" w14:textId="77777777" w:rsidR="005C4BE5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M</w:t>
            </w:r>
          </w:p>
          <w:p w14:paraId="27C445B4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20-25</w:t>
            </w:r>
          </w:p>
        </w:tc>
        <w:tc>
          <w:tcPr>
            <w:tcW w:w="454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2FB2BFD1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M 26-</w:t>
            </w:r>
          </w:p>
        </w:tc>
        <w:tc>
          <w:tcPr>
            <w:tcW w:w="709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77757BF4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Kvinner</w:t>
            </w:r>
          </w:p>
        </w:tc>
        <w:tc>
          <w:tcPr>
            <w:tcW w:w="567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71214755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Menn</w:t>
            </w:r>
          </w:p>
        </w:tc>
        <w:tc>
          <w:tcPr>
            <w:tcW w:w="992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333333"/>
            <w:hideMark/>
          </w:tcPr>
          <w:p w14:paraId="24BA8649" w14:textId="77777777" w:rsidR="005C4BE5" w:rsidRPr="007057AF" w:rsidRDefault="005C4BE5" w:rsidP="00BF426E">
            <w:pPr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</w:pPr>
            <w:r w:rsidRPr="007057A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20"/>
              </w:rPr>
              <w:t>Totalt</w:t>
            </w:r>
          </w:p>
        </w:tc>
      </w:tr>
      <w:tr w:rsidR="005C4BE5" w:rsidRPr="007057AF" w14:paraId="4076B213" w14:textId="77777777" w:rsidTr="00BF426E">
        <w:trPr>
          <w:trHeight w:val="255"/>
        </w:trPr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7CD4D8DA" w14:textId="77777777" w:rsidR="005C4BE5" w:rsidRPr="007057AF" w:rsidRDefault="005C4BE5" w:rsidP="00BF426E">
            <w:pPr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proofErr w:type="spellStart"/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Varegg</w:t>
            </w:r>
            <w:proofErr w:type="spellEnd"/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 xml:space="preserve"> Allianseidrettslag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0C90310A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12B5FA44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59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6A4ECDEE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71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6C3F0B62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22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49A4AC55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105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4D740AED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77D3FBF6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142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1A7612B7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123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3EB8C42E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72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514B0069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455BA4F8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67D49C5A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0C0C0"/>
            <w:hideMark/>
          </w:tcPr>
          <w:p w14:paraId="627F15DD" w14:textId="77777777" w:rsidR="005C4BE5" w:rsidRPr="007057AF" w:rsidRDefault="005C4BE5" w:rsidP="00BF42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  <w:r w:rsidRPr="007057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1004</w:t>
            </w:r>
          </w:p>
        </w:tc>
      </w:tr>
      <w:tr w:rsidR="005C4BE5" w:rsidRPr="007057AF" w14:paraId="692B0097" w14:textId="77777777" w:rsidTr="00BF426E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A673C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72497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38CBF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B57B3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03F7A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FEFCD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F8C6D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FC4D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DF37C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2A9E6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CABD4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8C49A" w14:textId="77777777" w:rsidR="005C4BE5" w:rsidRPr="007057AF" w:rsidRDefault="005C4BE5" w:rsidP="00BF426E">
            <w:pPr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</w:tr>
    </w:tbl>
    <w:p w14:paraId="778B8022" w14:textId="77777777" w:rsidR="00A6151E" w:rsidRDefault="00A6151E" w:rsidP="006642C0">
      <w:pPr>
        <w:rPr>
          <w:rFonts w:asciiTheme="majorHAnsi" w:hAnsiTheme="majorHAnsi"/>
        </w:rPr>
      </w:pPr>
    </w:p>
    <w:p w14:paraId="3DBF85D3" w14:textId="058ECDF4" w:rsidR="00A6151E" w:rsidRDefault="00B97486" w:rsidP="006642C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er i dag en allianseklubb i vekst. En stor</w:t>
      </w:r>
      <w:r w:rsidR="00A6151E">
        <w:rPr>
          <w:rFonts w:asciiTheme="majorHAnsi" w:hAnsiTheme="majorHAnsi"/>
        </w:rPr>
        <w:t xml:space="preserve"> andel av våre medlemmer nedlegger et betydelig og sv</w:t>
      </w:r>
      <w:r w:rsidR="00F64190">
        <w:rPr>
          <w:rFonts w:asciiTheme="majorHAnsi" w:hAnsiTheme="majorHAnsi"/>
        </w:rPr>
        <w:t xml:space="preserve">ært viktig arbeide for klubben – både som støttemedlemmer, dommere og tillitsvalgte. Foruten dette er mange engasjert i idrettsgruppene, som bidrar til et høyt sportslig nivå, og at </w:t>
      </w:r>
      <w:proofErr w:type="spellStart"/>
      <w:r w:rsidR="00F64190">
        <w:rPr>
          <w:rFonts w:asciiTheme="majorHAnsi" w:hAnsiTheme="majorHAnsi"/>
        </w:rPr>
        <w:t>Varegg</w:t>
      </w:r>
      <w:proofErr w:type="spellEnd"/>
      <w:r w:rsidR="00F64190">
        <w:rPr>
          <w:rFonts w:asciiTheme="majorHAnsi" w:hAnsiTheme="majorHAnsi"/>
        </w:rPr>
        <w:t xml:space="preserve"> oppleves som en attraktiv klubb for barn, unge og voksne.</w:t>
      </w:r>
    </w:p>
    <w:p w14:paraId="157B162F" w14:textId="77777777" w:rsidR="00F64190" w:rsidRDefault="00F64190" w:rsidP="006642C0">
      <w:pPr>
        <w:rPr>
          <w:rFonts w:asciiTheme="majorHAnsi" w:hAnsiTheme="majorHAnsi"/>
        </w:rPr>
      </w:pPr>
    </w:p>
    <w:p w14:paraId="0778327C" w14:textId="009A25D3" w:rsidR="00F64190" w:rsidRDefault="00F6419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Kontingent</w:t>
      </w:r>
    </w:p>
    <w:p w14:paraId="29356616" w14:textId="7B46BCF5" w:rsidR="00F64190" w:rsidRDefault="00B97486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Sammenlignet med 2014</w:t>
      </w:r>
      <w:r w:rsidR="00F64190">
        <w:rPr>
          <w:rFonts w:asciiTheme="majorHAnsi" w:hAnsiTheme="majorHAnsi"/>
        </w:rPr>
        <w:t xml:space="preserve"> har kontingentinnb</w:t>
      </w:r>
      <w:r>
        <w:rPr>
          <w:rFonts w:asciiTheme="majorHAnsi" w:hAnsiTheme="majorHAnsi"/>
        </w:rPr>
        <w:t xml:space="preserve">etalingen økt fra kr. 478.332 til </w:t>
      </w:r>
      <w:r w:rsidR="002B1D90">
        <w:rPr>
          <w:rFonts w:asciiTheme="majorHAnsi" w:hAnsiTheme="majorHAnsi"/>
        </w:rPr>
        <w:t>713.013</w:t>
      </w:r>
      <w:r w:rsidR="006D1DC1">
        <w:rPr>
          <w:rFonts w:asciiTheme="majorHAnsi" w:hAnsiTheme="majorHAnsi"/>
        </w:rPr>
        <w:t>, dvs. e</w:t>
      </w:r>
      <w:r w:rsidR="00F64190">
        <w:rPr>
          <w:rFonts w:asciiTheme="majorHAnsi" w:hAnsiTheme="majorHAnsi"/>
        </w:rPr>
        <w:t>n</w:t>
      </w:r>
      <w:r w:rsidR="002B1D90">
        <w:rPr>
          <w:rFonts w:asciiTheme="majorHAnsi" w:hAnsiTheme="majorHAnsi"/>
        </w:rPr>
        <w:t xml:space="preserve"> økning på 234.681,</w:t>
      </w:r>
      <w:r w:rsidR="00933131">
        <w:rPr>
          <w:rFonts w:asciiTheme="majorHAnsi" w:hAnsiTheme="majorHAnsi"/>
        </w:rPr>
        <w:t xml:space="preserve"> </w:t>
      </w:r>
      <w:r w:rsidR="002B1D90">
        <w:rPr>
          <w:rFonts w:asciiTheme="majorHAnsi" w:hAnsiTheme="majorHAnsi"/>
        </w:rPr>
        <w:t>eller 49%.</w:t>
      </w:r>
    </w:p>
    <w:p w14:paraId="306F3CDA" w14:textId="77777777" w:rsidR="00F64190" w:rsidRDefault="00F64190" w:rsidP="006642C0">
      <w:pPr>
        <w:rPr>
          <w:rFonts w:asciiTheme="majorHAnsi" w:hAnsiTheme="majorHAnsi"/>
        </w:rPr>
      </w:pPr>
    </w:p>
    <w:p w14:paraId="262B8120" w14:textId="62349A61" w:rsidR="00F64190" w:rsidRDefault="00F6419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Bingomidler</w:t>
      </w:r>
    </w:p>
    <w:p w14:paraId="6E0573B3" w14:textId="208500F0" w:rsidR="00F64190" w:rsidRDefault="00F64190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2B1D90">
        <w:rPr>
          <w:rFonts w:asciiTheme="majorHAnsi" w:hAnsiTheme="majorHAnsi"/>
        </w:rPr>
        <w:t>ammenlignet med tallene fra 2014 har bingoinntektene falt fra kr. 106.701 til 82.850, uten en særskilt forklaring på dette. Vi har hatt samme samarbeidsavtale i 2015 som tidligere år.</w:t>
      </w:r>
    </w:p>
    <w:p w14:paraId="4B87E3E4" w14:textId="77777777" w:rsidR="00933131" w:rsidRDefault="00933131" w:rsidP="006642C0">
      <w:pPr>
        <w:rPr>
          <w:rFonts w:asciiTheme="majorHAnsi" w:hAnsiTheme="majorHAnsi"/>
        </w:rPr>
      </w:pPr>
    </w:p>
    <w:p w14:paraId="2E8E63DA" w14:textId="77777777" w:rsidR="00B052DB" w:rsidRDefault="00933131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Hytten</w:t>
      </w:r>
    </w:p>
    <w:p w14:paraId="09F5ED3A" w14:textId="27995BE4" w:rsidR="00933131" w:rsidRDefault="00933131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Det vises til egen beretning fra Hyttestyret.</w:t>
      </w:r>
    </w:p>
    <w:p w14:paraId="53E6347F" w14:textId="77777777" w:rsidR="00933131" w:rsidRDefault="00933131" w:rsidP="006642C0">
      <w:pPr>
        <w:rPr>
          <w:rFonts w:asciiTheme="majorHAnsi" w:hAnsiTheme="majorHAnsi"/>
        </w:rPr>
      </w:pPr>
    </w:p>
    <w:p w14:paraId="520D90F5" w14:textId="36EF16DE" w:rsidR="00933131" w:rsidRDefault="00933131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Badstuen</w:t>
      </w:r>
    </w:p>
    <w:p w14:paraId="6D7EDCF2" w14:textId="5FDDD504" w:rsidR="00933131" w:rsidRDefault="00933131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Det vises til egen beretning fra Badstuutvalget.</w:t>
      </w:r>
    </w:p>
    <w:p w14:paraId="0D4D0C4E" w14:textId="77777777" w:rsidR="00933131" w:rsidRDefault="00933131" w:rsidP="006642C0">
      <w:pPr>
        <w:rPr>
          <w:rFonts w:asciiTheme="majorHAnsi" w:hAnsiTheme="majorHAnsi"/>
        </w:rPr>
      </w:pPr>
    </w:p>
    <w:p w14:paraId="3B925E21" w14:textId="1E3C2312" w:rsidR="00933131" w:rsidRDefault="00310C45" w:rsidP="006642C0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Økonomien i Allianseidrettslaget er god, og det er avsatt </w:t>
      </w:r>
      <w:r w:rsidR="00E21473">
        <w:rPr>
          <w:rFonts w:asciiTheme="majorHAnsi" w:hAnsiTheme="majorHAnsi"/>
        </w:rPr>
        <w:t xml:space="preserve">kr. 1.062.808 på sparekonto og kr. 481.131 på konto øremerket </w:t>
      </w:r>
      <w:proofErr w:type="spellStart"/>
      <w:r w:rsidR="00E21473">
        <w:rPr>
          <w:rFonts w:asciiTheme="majorHAnsi" w:hAnsiTheme="majorHAnsi"/>
        </w:rPr>
        <w:t>Varegghallen</w:t>
      </w:r>
      <w:proofErr w:type="spellEnd"/>
      <w:r w:rsidR="00E21473">
        <w:rPr>
          <w:rFonts w:asciiTheme="majorHAnsi" w:hAnsiTheme="majorHAnsi"/>
        </w:rPr>
        <w:t>, til høyeste sparerente</w:t>
      </w:r>
      <w:r>
        <w:rPr>
          <w:rFonts w:asciiTheme="majorHAnsi" w:hAnsiTheme="majorHAnsi"/>
        </w:rPr>
        <w:t>.</w:t>
      </w:r>
    </w:p>
    <w:p w14:paraId="53278EBA" w14:textId="77777777" w:rsidR="00310C45" w:rsidRDefault="00310C45" w:rsidP="006642C0">
      <w:pPr>
        <w:rPr>
          <w:rFonts w:asciiTheme="majorHAnsi" w:hAnsiTheme="majorHAnsi"/>
        </w:rPr>
      </w:pPr>
    </w:p>
    <w:p w14:paraId="75815275" w14:textId="2BCEEC96" w:rsidR="00310C45" w:rsidRDefault="00B052DB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>Bergen, 17.3.2016</w:t>
      </w:r>
    </w:p>
    <w:p w14:paraId="7D45552D" w14:textId="77777777" w:rsidR="00310C45" w:rsidRDefault="00310C45" w:rsidP="006642C0">
      <w:pPr>
        <w:rPr>
          <w:rFonts w:asciiTheme="majorHAnsi" w:hAnsiTheme="majorHAnsi"/>
        </w:rPr>
      </w:pPr>
    </w:p>
    <w:p w14:paraId="052D77B4" w14:textId="3C55D489" w:rsidR="00310C45" w:rsidRPr="00A6151E" w:rsidRDefault="00310C45" w:rsidP="006642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Styret i </w:t>
      </w:r>
      <w:proofErr w:type="spellStart"/>
      <w:r>
        <w:rPr>
          <w:rFonts w:asciiTheme="majorHAnsi" w:hAnsiTheme="majorHAnsi"/>
        </w:rPr>
        <w:t>Varegg</w:t>
      </w:r>
      <w:proofErr w:type="spellEnd"/>
      <w:r>
        <w:rPr>
          <w:rFonts w:asciiTheme="majorHAnsi" w:hAnsiTheme="majorHAnsi"/>
        </w:rPr>
        <w:t xml:space="preserve"> Allianseidrettslag</w:t>
      </w:r>
    </w:p>
    <w:sectPr w:rsidR="00310C45" w:rsidRPr="00A6151E" w:rsidSect="000A6F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C0"/>
    <w:rsid w:val="00015C17"/>
    <w:rsid w:val="0003021B"/>
    <w:rsid w:val="000A6FB9"/>
    <w:rsid w:val="00117AF7"/>
    <w:rsid w:val="001753A8"/>
    <w:rsid w:val="001A331C"/>
    <w:rsid w:val="00246E77"/>
    <w:rsid w:val="002B1D90"/>
    <w:rsid w:val="00310C45"/>
    <w:rsid w:val="00326A5B"/>
    <w:rsid w:val="00340B96"/>
    <w:rsid w:val="004C5080"/>
    <w:rsid w:val="004F055E"/>
    <w:rsid w:val="005C4BE5"/>
    <w:rsid w:val="005F5F61"/>
    <w:rsid w:val="006642C0"/>
    <w:rsid w:val="006C0756"/>
    <w:rsid w:val="006D1DC1"/>
    <w:rsid w:val="007348C3"/>
    <w:rsid w:val="007E6B11"/>
    <w:rsid w:val="00886DD3"/>
    <w:rsid w:val="008A113D"/>
    <w:rsid w:val="008D6C85"/>
    <w:rsid w:val="00933131"/>
    <w:rsid w:val="00945910"/>
    <w:rsid w:val="009D2EEB"/>
    <w:rsid w:val="009E4D73"/>
    <w:rsid w:val="00A6151E"/>
    <w:rsid w:val="00AE4DB4"/>
    <w:rsid w:val="00B052DB"/>
    <w:rsid w:val="00B71581"/>
    <w:rsid w:val="00B97486"/>
    <w:rsid w:val="00C02779"/>
    <w:rsid w:val="00C21974"/>
    <w:rsid w:val="00CE1F44"/>
    <w:rsid w:val="00D5046B"/>
    <w:rsid w:val="00DE2BBE"/>
    <w:rsid w:val="00DF4553"/>
    <w:rsid w:val="00E21473"/>
    <w:rsid w:val="00E36B50"/>
    <w:rsid w:val="00F64190"/>
    <w:rsid w:val="00F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5B769"/>
  <w14:defaultImageDpi w14:val="300"/>
  <w15:docId w15:val="{4AE9C0B3-7BC8-44F1-979D-8D792FF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Erik Birkeland</dc:creator>
  <cp:keywords/>
  <dc:description/>
  <cp:lastModifiedBy>Børge Alvheim</cp:lastModifiedBy>
  <cp:revision>2</cp:revision>
  <dcterms:created xsi:type="dcterms:W3CDTF">2016-03-07T16:34:00Z</dcterms:created>
  <dcterms:modified xsi:type="dcterms:W3CDTF">2016-03-07T16:34:00Z</dcterms:modified>
</cp:coreProperties>
</file>